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9B" w:rsidRDefault="00037E75" w:rsidP="00516F9B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C450D0" wp14:editId="1E5D25F7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34275" cy="10359627"/>
            <wp:effectExtent l="0" t="0" r="0" b="3810"/>
            <wp:wrapNone/>
            <wp:docPr id="1" name="图片 1" descr="C:\Documents and Settings\user\桌面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6F9B" w:rsidRDefault="00516F9B" w:rsidP="00516F9B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16F9B" w:rsidRDefault="00516F9B" w:rsidP="00516F9B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16F9B" w:rsidRPr="000037F6" w:rsidRDefault="00516F9B" w:rsidP="00516F9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37F6">
        <w:rPr>
          <w:rFonts w:ascii="华文中宋" w:eastAsia="华文中宋" w:hAnsi="华文中宋" w:hint="eastAsia"/>
          <w:b/>
          <w:sz w:val="36"/>
          <w:szCs w:val="36"/>
        </w:rPr>
        <w:t>关于对2012-2015年度中国农业科学院“十佳青年”、</w:t>
      </w:r>
    </w:p>
    <w:p w:rsidR="00196294" w:rsidRPr="00764889" w:rsidRDefault="00516F9B" w:rsidP="00516F9B">
      <w:pPr>
        <w:rPr>
          <w:rFonts w:ascii="华文中宋" w:eastAsia="华文中宋" w:hAnsi="华文中宋"/>
          <w:b/>
          <w:spacing w:val="-20"/>
          <w:sz w:val="36"/>
          <w:szCs w:val="36"/>
        </w:rPr>
      </w:pPr>
      <w:r w:rsidRPr="00764889">
        <w:rPr>
          <w:rFonts w:ascii="华文中宋" w:eastAsia="华文中宋" w:hAnsi="华文中宋" w:hint="eastAsia"/>
          <w:b/>
          <w:spacing w:val="-20"/>
          <w:sz w:val="36"/>
          <w:szCs w:val="36"/>
        </w:rPr>
        <w:t xml:space="preserve"> “青年文明号”候选人和候选集体进行考察</w:t>
      </w:r>
      <w:r w:rsidR="00764889" w:rsidRPr="00764889">
        <w:rPr>
          <w:rFonts w:ascii="华文中宋" w:eastAsia="华文中宋" w:hAnsi="华文中宋" w:hint="eastAsia"/>
          <w:b/>
          <w:spacing w:val="-20"/>
          <w:sz w:val="36"/>
          <w:szCs w:val="36"/>
        </w:rPr>
        <w:t>公示</w:t>
      </w:r>
      <w:r w:rsidRPr="00764889">
        <w:rPr>
          <w:rFonts w:ascii="华文中宋" w:eastAsia="华文中宋" w:hAnsi="华文中宋" w:hint="eastAsia"/>
          <w:b/>
          <w:spacing w:val="-20"/>
          <w:sz w:val="36"/>
          <w:szCs w:val="36"/>
        </w:rPr>
        <w:t>的通知</w:t>
      </w:r>
    </w:p>
    <w:p w:rsidR="00516F9B" w:rsidRDefault="00516F9B" w:rsidP="00516F9B">
      <w:pPr>
        <w:rPr>
          <w:rFonts w:ascii="华文中宋" w:eastAsia="华文中宋" w:hAnsi="华文中宋"/>
          <w:b/>
          <w:sz w:val="36"/>
          <w:szCs w:val="36"/>
        </w:rPr>
      </w:pPr>
    </w:p>
    <w:p w:rsidR="00516F9B" w:rsidRPr="00516F9B" w:rsidRDefault="00516F9B" w:rsidP="00764889">
      <w:pPr>
        <w:spacing w:line="520" w:lineRule="exact"/>
        <w:rPr>
          <w:rFonts w:ascii="仿宋_GB2312" w:eastAsia="仿宋_GB2312" w:hAnsi="Times New Roman" w:cs="Times New Roman"/>
          <w:sz w:val="32"/>
          <w:szCs w:val="24"/>
        </w:rPr>
      </w:pPr>
      <w:r w:rsidRPr="00516F9B">
        <w:rPr>
          <w:rFonts w:ascii="仿宋_GB2312" w:eastAsia="仿宋_GB2312" w:hAnsi="Times New Roman" w:cs="Times New Roman" w:hint="eastAsia"/>
          <w:sz w:val="32"/>
          <w:szCs w:val="24"/>
        </w:rPr>
        <w:t>各有关单位和部门：</w:t>
      </w:r>
    </w:p>
    <w:p w:rsidR="00516F9B" w:rsidRDefault="00764889" w:rsidP="00764889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根据直属机关党委、</w:t>
      </w:r>
      <w:r w:rsidR="00516F9B" w:rsidRPr="00516F9B">
        <w:rPr>
          <w:rFonts w:ascii="仿宋_GB2312" w:eastAsia="仿宋_GB2312" w:hAnsi="Times New Roman" w:cs="Times New Roman" w:hint="eastAsia"/>
          <w:sz w:val="32"/>
          <w:szCs w:val="24"/>
        </w:rPr>
        <w:t>人事局《关于开展2012—2015年度中国农业科学院“十佳青年”和“青年文明号”的通知》（</w:t>
      </w:r>
      <w:proofErr w:type="gramStart"/>
      <w:r w:rsidR="00516F9B" w:rsidRPr="00516F9B">
        <w:rPr>
          <w:rFonts w:ascii="仿宋_GB2312" w:eastAsia="仿宋_GB2312" w:hAnsi="Times New Roman" w:cs="Times New Roman" w:hint="eastAsia"/>
          <w:sz w:val="32"/>
          <w:szCs w:val="24"/>
        </w:rPr>
        <w:t>直党字</w:t>
      </w:r>
      <w:proofErr w:type="gramEnd"/>
      <w:r w:rsidR="00516F9B" w:rsidRPr="00516F9B">
        <w:rPr>
          <w:rFonts w:ascii="仿宋_GB2312" w:eastAsia="仿宋_GB2312" w:hAnsi="Times New Roman" w:cs="Times New Roman" w:hint="eastAsia"/>
          <w:sz w:val="32"/>
          <w:szCs w:val="24"/>
        </w:rPr>
        <w:t>〔2016〕37</w:t>
      </w:r>
      <w:r>
        <w:rPr>
          <w:rFonts w:ascii="仿宋_GB2312" w:eastAsia="仿宋_GB2312" w:hAnsi="Times New Roman" w:cs="Times New Roman" w:hint="eastAsia"/>
          <w:sz w:val="32"/>
          <w:szCs w:val="24"/>
        </w:rPr>
        <w:t>号）中的相关规定和各单位各部门</w:t>
      </w:r>
      <w:r w:rsidR="00516F9B" w:rsidRPr="00516F9B">
        <w:rPr>
          <w:rFonts w:ascii="仿宋_GB2312" w:eastAsia="仿宋_GB2312" w:hAnsi="Times New Roman" w:cs="Times New Roman" w:hint="eastAsia"/>
          <w:sz w:val="32"/>
          <w:szCs w:val="24"/>
        </w:rPr>
        <w:t>投票结果，</w:t>
      </w:r>
      <w:r w:rsidR="00516F9B">
        <w:rPr>
          <w:rFonts w:ascii="仿宋_GB2312" w:eastAsia="仿宋_GB2312" w:hAnsi="Times New Roman" w:cs="Times New Roman" w:hint="eastAsia"/>
          <w:sz w:val="32"/>
          <w:szCs w:val="24"/>
        </w:rPr>
        <w:t>确定了</w:t>
      </w:r>
      <w:r w:rsidR="00516F9B" w:rsidRPr="00516F9B">
        <w:rPr>
          <w:rFonts w:ascii="仿宋_GB2312" w:eastAsia="仿宋_GB2312" w:hAnsi="Times New Roman" w:cs="Times New Roman" w:hint="eastAsia"/>
          <w:sz w:val="32"/>
          <w:szCs w:val="24"/>
        </w:rPr>
        <w:t>15名“十佳青年”候选人和8个“青年文明号”候选名单</w:t>
      </w:r>
      <w:r w:rsidR="00516F9B">
        <w:rPr>
          <w:rFonts w:ascii="仿宋_GB2312" w:eastAsia="仿宋_GB2312" w:hAnsi="Times New Roman" w:cs="Times New Roman" w:hint="eastAsia"/>
          <w:sz w:val="32"/>
          <w:szCs w:val="24"/>
        </w:rPr>
        <w:t>。</w:t>
      </w:r>
    </w:p>
    <w:p w:rsidR="00516F9B" w:rsidRPr="00516F9B" w:rsidRDefault="00516F9B" w:rsidP="00764889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根据评选安排，定于近期</w:t>
      </w:r>
      <w:r w:rsidRPr="00516F9B">
        <w:rPr>
          <w:rFonts w:ascii="仿宋_GB2312" w:eastAsia="仿宋_GB2312" w:hAnsi="Times New Roman" w:cs="Times New Roman" w:hint="eastAsia"/>
          <w:sz w:val="32"/>
          <w:szCs w:val="24"/>
        </w:rPr>
        <w:t>由所在单位、部门党组织组成考察组</w:t>
      </w:r>
      <w:r>
        <w:rPr>
          <w:rFonts w:ascii="仿宋_GB2312" w:eastAsia="仿宋_GB2312" w:hAnsi="Times New Roman" w:cs="Times New Roman" w:hint="eastAsia"/>
          <w:sz w:val="32"/>
          <w:szCs w:val="24"/>
        </w:rPr>
        <w:t>（成员由党办、人事、纪检部门</w:t>
      </w:r>
      <w:r w:rsidR="004451F4">
        <w:rPr>
          <w:rFonts w:ascii="仿宋_GB2312" w:eastAsia="仿宋_GB2312" w:hAnsi="Times New Roman" w:cs="Times New Roman" w:hint="eastAsia"/>
          <w:sz w:val="32"/>
          <w:szCs w:val="24"/>
        </w:rPr>
        <w:t>人员</w:t>
      </w:r>
      <w:r>
        <w:rPr>
          <w:rFonts w:ascii="仿宋_GB2312" w:eastAsia="仿宋_GB2312" w:hAnsi="Times New Roman" w:cs="Times New Roman" w:hint="eastAsia"/>
          <w:sz w:val="32"/>
          <w:szCs w:val="24"/>
        </w:rPr>
        <w:t>组成）</w:t>
      </w:r>
      <w:r w:rsidRPr="00516F9B">
        <w:rPr>
          <w:rFonts w:ascii="仿宋_GB2312" w:eastAsia="仿宋_GB2312" w:hAnsi="Times New Roman" w:cs="Times New Roman" w:hint="eastAsia"/>
          <w:sz w:val="32"/>
          <w:szCs w:val="24"/>
        </w:rPr>
        <w:t>对确定的15名“十佳青年”候选人和8个“青年文明号”候选</w:t>
      </w:r>
      <w:r w:rsidR="002B345B">
        <w:rPr>
          <w:rFonts w:ascii="仿宋_GB2312" w:eastAsia="仿宋_GB2312" w:hAnsi="Times New Roman" w:cs="Times New Roman" w:hint="eastAsia"/>
          <w:sz w:val="32"/>
          <w:szCs w:val="24"/>
        </w:rPr>
        <w:t>集体</w:t>
      </w:r>
      <w:r w:rsidRPr="00516F9B">
        <w:rPr>
          <w:rFonts w:ascii="仿宋_GB2312" w:eastAsia="仿宋_GB2312" w:hAnsi="Times New Roman" w:cs="Times New Roman" w:hint="eastAsia"/>
          <w:sz w:val="32"/>
          <w:szCs w:val="24"/>
        </w:rPr>
        <w:t>进行考察</w:t>
      </w:r>
      <w:r w:rsidR="002B345B">
        <w:rPr>
          <w:rFonts w:ascii="仿宋_GB2312" w:eastAsia="仿宋_GB2312" w:hAnsi="Times New Roman" w:cs="Times New Roman" w:hint="eastAsia"/>
          <w:sz w:val="32"/>
          <w:szCs w:val="24"/>
        </w:rPr>
        <w:t>并以适当方式对</w:t>
      </w:r>
      <w:r w:rsidR="002B345B" w:rsidRPr="002B345B">
        <w:rPr>
          <w:rFonts w:ascii="仿宋_GB2312" w:eastAsia="仿宋_GB2312" w:hAnsi="Times New Roman" w:cs="Times New Roman" w:hint="eastAsia"/>
          <w:sz w:val="32"/>
          <w:szCs w:val="24"/>
        </w:rPr>
        <w:t>候选人</w:t>
      </w:r>
      <w:r w:rsidR="002B345B">
        <w:rPr>
          <w:rFonts w:ascii="仿宋_GB2312" w:eastAsia="仿宋_GB2312" w:hAnsi="Times New Roman" w:cs="Times New Roman" w:hint="eastAsia"/>
          <w:sz w:val="32"/>
          <w:szCs w:val="24"/>
        </w:rPr>
        <w:t>和候选集体在本单位内部进行5个工作日的公示。</w:t>
      </w:r>
      <w:r w:rsidR="00764889">
        <w:rPr>
          <w:rFonts w:ascii="仿宋_GB2312" w:eastAsia="仿宋_GB2312" w:hAnsi="Times New Roman" w:cs="Times New Roman" w:hint="eastAsia"/>
          <w:sz w:val="32"/>
          <w:szCs w:val="24"/>
        </w:rPr>
        <w:t>考察</w:t>
      </w:r>
      <w:r w:rsidR="002B345B">
        <w:rPr>
          <w:rFonts w:ascii="仿宋_GB2312" w:eastAsia="仿宋_GB2312" w:hAnsi="Times New Roman" w:cs="Times New Roman" w:hint="eastAsia"/>
          <w:sz w:val="32"/>
          <w:szCs w:val="24"/>
        </w:rPr>
        <w:t>后</w:t>
      </w:r>
      <w:r>
        <w:rPr>
          <w:rFonts w:ascii="仿宋_GB2312" w:eastAsia="仿宋_GB2312" w:hAnsi="Times New Roman" w:cs="Times New Roman" w:hint="eastAsia"/>
          <w:sz w:val="32"/>
          <w:szCs w:val="24"/>
        </w:rPr>
        <w:t>形成500字以内的报告，</w:t>
      </w:r>
      <w:r w:rsidR="002B345B">
        <w:rPr>
          <w:rFonts w:ascii="仿宋_GB2312" w:eastAsia="仿宋_GB2312" w:hAnsi="Times New Roman" w:cs="Times New Roman" w:hint="eastAsia"/>
          <w:sz w:val="32"/>
          <w:szCs w:val="24"/>
        </w:rPr>
        <w:t>于</w:t>
      </w:r>
      <w:r>
        <w:rPr>
          <w:rFonts w:ascii="仿宋_GB2312" w:eastAsia="仿宋_GB2312" w:hAnsi="Times New Roman" w:cs="Times New Roman" w:hint="eastAsia"/>
          <w:sz w:val="32"/>
          <w:szCs w:val="24"/>
        </w:rPr>
        <w:t>6月21日下班前报院团委，传真：82109483，电子邮箱：ytw@caas.cn</w:t>
      </w:r>
    </w:p>
    <w:p w:rsidR="00516F9B" w:rsidRDefault="00516F9B" w:rsidP="00764889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附件：1.</w:t>
      </w:r>
      <w:r w:rsidRPr="00516F9B">
        <w:rPr>
          <w:rFonts w:ascii="仿宋_GB2312" w:eastAsia="仿宋_GB2312" w:hAnsi="Times New Roman" w:cs="Times New Roman" w:hint="eastAsia"/>
          <w:sz w:val="32"/>
          <w:szCs w:val="24"/>
        </w:rPr>
        <w:t>2012-2015年度中国农业科学院“十佳青年”候选名单</w:t>
      </w:r>
      <w:r>
        <w:rPr>
          <w:rFonts w:ascii="仿宋_GB2312" w:eastAsia="仿宋_GB2312" w:hAnsi="Times New Roman" w:cs="Times New Roman" w:hint="eastAsia"/>
          <w:sz w:val="32"/>
          <w:szCs w:val="24"/>
        </w:rPr>
        <w:t>;</w:t>
      </w:r>
    </w:p>
    <w:p w:rsidR="00516F9B" w:rsidRDefault="00516F9B" w:rsidP="00764889">
      <w:pPr>
        <w:spacing w:line="520" w:lineRule="exact"/>
        <w:ind w:firstLineChars="500" w:firstLine="160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2．</w:t>
      </w:r>
      <w:r w:rsidRPr="00516F9B">
        <w:rPr>
          <w:rFonts w:ascii="仿宋_GB2312" w:eastAsia="仿宋_GB2312" w:hAnsi="Times New Roman" w:cs="Times New Roman" w:hint="eastAsia"/>
          <w:sz w:val="32"/>
          <w:szCs w:val="24"/>
        </w:rPr>
        <w:t>2012-2015年度中国农业科学院“青年文明号”候选名单</w:t>
      </w:r>
    </w:p>
    <w:p w:rsidR="00516F9B" w:rsidRDefault="00516F9B" w:rsidP="00764889">
      <w:pPr>
        <w:spacing w:line="520" w:lineRule="exact"/>
        <w:ind w:firstLineChars="1800" w:firstLine="576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直属机关党委</w:t>
      </w:r>
    </w:p>
    <w:p w:rsidR="00516F9B" w:rsidRDefault="00516F9B" w:rsidP="00764889">
      <w:pPr>
        <w:spacing w:line="520" w:lineRule="exact"/>
        <w:ind w:firstLineChars="1700" w:firstLine="5440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2016年6月12日</w:t>
      </w:r>
    </w:p>
    <w:p w:rsidR="00516F9B" w:rsidRPr="000037F6" w:rsidRDefault="00516F9B" w:rsidP="00516F9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37F6">
        <w:rPr>
          <w:rFonts w:ascii="华文中宋" w:eastAsia="华文中宋" w:hAnsi="华文中宋" w:hint="eastAsia"/>
          <w:b/>
          <w:sz w:val="36"/>
          <w:szCs w:val="36"/>
        </w:rPr>
        <w:lastRenderedPageBreak/>
        <w:t>2012-2015年度中国农业科学院</w:t>
      </w:r>
    </w:p>
    <w:p w:rsidR="00516F9B" w:rsidRDefault="00516F9B" w:rsidP="00516F9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37F6">
        <w:rPr>
          <w:rFonts w:ascii="华文中宋" w:eastAsia="华文中宋" w:hAnsi="华文中宋" w:hint="eastAsia"/>
          <w:b/>
          <w:sz w:val="36"/>
          <w:szCs w:val="36"/>
        </w:rPr>
        <w:t>“十佳青年”候选名单</w:t>
      </w:r>
    </w:p>
    <w:p w:rsidR="00516F9B" w:rsidRDefault="00516F9B" w:rsidP="00516F9B">
      <w:pPr>
        <w:jc w:val="center"/>
        <w:rPr>
          <w:rFonts w:ascii="仿宋_GB2312" w:eastAsia="仿宋_GB2312" w:hAnsi="Times New Roman" w:cs="Times New Roman"/>
          <w:sz w:val="32"/>
          <w:szCs w:val="24"/>
        </w:rPr>
      </w:pPr>
      <w:r w:rsidRPr="008C6ACD">
        <w:rPr>
          <w:rFonts w:ascii="仿宋_GB2312" w:eastAsia="仿宋_GB2312" w:hAnsi="Times New Roman" w:cs="Times New Roman" w:hint="eastAsia"/>
          <w:sz w:val="32"/>
          <w:szCs w:val="24"/>
        </w:rPr>
        <w:t>（按照姓氏笔画顺序排列）</w:t>
      </w:r>
    </w:p>
    <w:p w:rsidR="00516F9B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</w:p>
    <w:tbl>
      <w:tblPr>
        <w:tblStyle w:val="a4"/>
        <w:tblW w:w="93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卜</w:t>
            </w:r>
            <w:proofErr w:type="gramEnd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登攀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北京牧</w:t>
            </w: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医</w:t>
            </w:r>
            <w:proofErr w:type="gramEnd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所研究员、副主任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王海波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果树所果树应用技术研究中心副主任、副研究员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王海峰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院人事局综合（劳资）处副处长、副研究员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王新超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茶叶所党委委员、改良中心副主任、研究员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刘  </w:t>
            </w: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斌</w:t>
            </w:r>
            <w:proofErr w:type="gramEnd"/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作科所研究员/创新小组负责人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刘红芝（女）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加工所副研究员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刘新刚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植保所研究员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汤承超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（女）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院直属机关党委办公室副主任、助理研究员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李呈军</w:t>
            </w:r>
            <w:proofErr w:type="gramEnd"/>
          </w:p>
        </w:tc>
        <w:tc>
          <w:tcPr>
            <w:tcW w:w="7088" w:type="dxa"/>
          </w:tcPr>
          <w:p w:rsidR="00516F9B" w:rsidRPr="005F6BCC" w:rsidRDefault="00516F9B" w:rsidP="0063225E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哈兽医所动物流感基础与防控研究创新团队研究员</w:t>
            </w:r>
            <w:r w:rsidR="0063225E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、</w:t>
            </w: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首席科学家助理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吴文斌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资划所</w:t>
            </w:r>
            <w:proofErr w:type="gramEnd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农业遥感研究室研究员、副主任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邱</w:t>
            </w:r>
            <w:proofErr w:type="gramEnd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 xml:space="preserve">  静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质标所</w:t>
            </w:r>
            <w:proofErr w:type="gramEnd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研究员、副主任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汪  海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生物所副研究员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陈鸿军</w:t>
            </w:r>
            <w:proofErr w:type="gramEnd"/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上海兽医所</w:t>
            </w: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ab/>
              <w:t>研究员、科研管理处副处长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proofErr w:type="gramStart"/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郑火国</w:t>
            </w:r>
            <w:proofErr w:type="gramEnd"/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农业信息所副研究员、室主任助理</w:t>
            </w:r>
          </w:p>
        </w:tc>
      </w:tr>
      <w:tr w:rsidR="00516F9B" w:rsidRPr="005F6BCC" w:rsidTr="003C0480">
        <w:tc>
          <w:tcPr>
            <w:tcW w:w="226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秦  艳（女）</w:t>
            </w:r>
          </w:p>
        </w:tc>
        <w:tc>
          <w:tcPr>
            <w:tcW w:w="7088" w:type="dxa"/>
          </w:tcPr>
          <w:p w:rsidR="00516F9B" w:rsidRPr="005F6BCC" w:rsidRDefault="00516F9B" w:rsidP="003C0480">
            <w:pPr>
              <w:jc w:val="left"/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5F6BCC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草原所副研究员、处长（主任）</w:t>
            </w:r>
          </w:p>
        </w:tc>
      </w:tr>
    </w:tbl>
    <w:p w:rsidR="00516F9B" w:rsidRDefault="00516F9B" w:rsidP="00516F9B">
      <w:pPr>
        <w:ind w:firstLineChars="250" w:firstLine="901"/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516F9B" w:rsidRDefault="00516F9B" w:rsidP="00516F9B">
      <w:pPr>
        <w:ind w:firstLineChars="250" w:firstLine="901"/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516F9B" w:rsidRDefault="00516F9B" w:rsidP="00516F9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37F6">
        <w:rPr>
          <w:rFonts w:ascii="华文中宋" w:eastAsia="华文中宋" w:hAnsi="华文中宋" w:hint="eastAsia"/>
          <w:b/>
          <w:sz w:val="36"/>
          <w:szCs w:val="36"/>
        </w:rPr>
        <w:lastRenderedPageBreak/>
        <w:t>2012-2015年度中国农业科学院</w:t>
      </w:r>
    </w:p>
    <w:p w:rsidR="00516F9B" w:rsidRPr="000037F6" w:rsidRDefault="00516F9B" w:rsidP="00516F9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37F6">
        <w:rPr>
          <w:rFonts w:ascii="华文中宋" w:eastAsia="华文中宋" w:hAnsi="华文中宋" w:hint="eastAsia"/>
          <w:b/>
          <w:sz w:val="36"/>
          <w:szCs w:val="36"/>
        </w:rPr>
        <w:t>“青年文明号”候选名单</w:t>
      </w:r>
    </w:p>
    <w:p w:rsidR="00516F9B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</w:p>
    <w:p w:rsidR="00516F9B" w:rsidRPr="000037F6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>院办公室综合处（秘书处）</w:t>
      </w: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ab/>
      </w:r>
    </w:p>
    <w:p w:rsidR="00516F9B" w:rsidRPr="000037F6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Times New Roman" w:cs="Times New Roman" w:hint="eastAsia"/>
          <w:sz w:val="32"/>
          <w:szCs w:val="24"/>
        </w:rPr>
        <w:t>院</w:t>
      </w: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>人事局人才工作处</w:t>
      </w: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ab/>
      </w:r>
    </w:p>
    <w:p w:rsidR="00516F9B" w:rsidRPr="000037F6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>植保所植物抗病功能基因研究组</w:t>
      </w: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ab/>
      </w:r>
    </w:p>
    <w:p w:rsidR="00516F9B" w:rsidRPr="000037F6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>加工所肉品加工创新团队</w:t>
      </w: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ab/>
      </w:r>
    </w:p>
    <w:p w:rsidR="00516F9B" w:rsidRPr="000037F6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>水稻所基因资源挖掘与利用课题组</w:t>
      </w: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ab/>
      </w:r>
    </w:p>
    <w:p w:rsidR="00516F9B" w:rsidRPr="000037F6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>棉花所棉花虫害防控创新团队</w:t>
      </w: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ab/>
      </w:r>
    </w:p>
    <w:p w:rsidR="00516F9B" w:rsidRPr="000037F6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>油料所油料质量安全与风险评估创新团队</w:t>
      </w: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ab/>
      </w:r>
    </w:p>
    <w:p w:rsidR="00516F9B" w:rsidRPr="000037F6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  <w:proofErr w:type="gramStart"/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>兰牧药所</w:t>
      </w:r>
      <w:proofErr w:type="gramEnd"/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>高山美利奴羊新品种培育及应用课题组</w:t>
      </w:r>
      <w:r w:rsidRPr="000037F6">
        <w:rPr>
          <w:rFonts w:ascii="仿宋_GB2312" w:eastAsia="仿宋_GB2312" w:hAnsi="Times New Roman" w:cs="Times New Roman" w:hint="eastAsia"/>
          <w:sz w:val="32"/>
          <w:szCs w:val="24"/>
        </w:rPr>
        <w:tab/>
      </w:r>
    </w:p>
    <w:p w:rsidR="00516F9B" w:rsidRPr="000037F6" w:rsidRDefault="00516F9B" w:rsidP="00516F9B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24"/>
        </w:rPr>
      </w:pPr>
    </w:p>
    <w:p w:rsidR="00516F9B" w:rsidRPr="00516F9B" w:rsidRDefault="00516F9B" w:rsidP="00516F9B">
      <w:pPr>
        <w:ind w:firstLineChars="1700" w:firstLine="5440"/>
        <w:rPr>
          <w:rFonts w:ascii="仿宋_GB2312" w:eastAsia="仿宋_GB2312" w:hAnsi="Times New Roman" w:cs="Times New Roman"/>
          <w:sz w:val="32"/>
          <w:szCs w:val="24"/>
        </w:rPr>
      </w:pPr>
    </w:p>
    <w:sectPr w:rsidR="00516F9B" w:rsidRPr="00516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85" w:rsidRDefault="00F61085" w:rsidP="006C3BD1">
      <w:r>
        <w:separator/>
      </w:r>
    </w:p>
  </w:endnote>
  <w:endnote w:type="continuationSeparator" w:id="0">
    <w:p w:rsidR="00F61085" w:rsidRDefault="00F61085" w:rsidP="006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85" w:rsidRDefault="00F61085" w:rsidP="006C3BD1">
      <w:r>
        <w:separator/>
      </w:r>
    </w:p>
  </w:footnote>
  <w:footnote w:type="continuationSeparator" w:id="0">
    <w:p w:rsidR="00F61085" w:rsidRDefault="00F61085" w:rsidP="006C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9B"/>
    <w:rsid w:val="00037E75"/>
    <w:rsid w:val="00196294"/>
    <w:rsid w:val="00254848"/>
    <w:rsid w:val="002B345B"/>
    <w:rsid w:val="004451F4"/>
    <w:rsid w:val="00516F9B"/>
    <w:rsid w:val="0063225E"/>
    <w:rsid w:val="006C3BD1"/>
    <w:rsid w:val="00764889"/>
    <w:rsid w:val="00930493"/>
    <w:rsid w:val="00DF005D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6F9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6F9B"/>
  </w:style>
  <w:style w:type="table" w:styleId="a4">
    <w:name w:val="Table Grid"/>
    <w:basedOn w:val="a1"/>
    <w:uiPriority w:val="59"/>
    <w:rsid w:val="0051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F005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F005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C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C3BD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C3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C3B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6F9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6F9B"/>
  </w:style>
  <w:style w:type="table" w:styleId="a4">
    <w:name w:val="Table Grid"/>
    <w:basedOn w:val="a1"/>
    <w:uiPriority w:val="59"/>
    <w:rsid w:val="0051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F005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F005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C3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C3BD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C3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C3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李明轩</cp:lastModifiedBy>
  <cp:revision>8</cp:revision>
  <cp:lastPrinted>2016-06-12T01:46:00Z</cp:lastPrinted>
  <dcterms:created xsi:type="dcterms:W3CDTF">2016-06-12T00:21:00Z</dcterms:created>
  <dcterms:modified xsi:type="dcterms:W3CDTF">2016-06-12T06:13:00Z</dcterms:modified>
</cp:coreProperties>
</file>